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c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t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t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i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000000" w:rsidRDefault="00B73731">
      <w:pPr>
        <w:pStyle w:val="i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</w:t>
      </w:r>
      <w:r>
        <w:rPr>
          <w:color w:val="333333"/>
          <w:sz w:val="27"/>
          <w:szCs w:val="27"/>
        </w:rPr>
        <w:t>                         7 июля 2009 года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c"/>
        <w:spacing w:line="300" w:lineRule="auto"/>
        <w:divId w:val="2599210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21.11.2011 № 329-ФЗ, от 21.10.2013 № 279-ФЗ, от 04.06.2018 № 145-ФЗ, от 11.10.2018 № 362-ФЗ, от 05.12.2022 № 498-ФЗ)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h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Корр</w:t>
      </w:r>
      <w:r>
        <w:rPr>
          <w:color w:val="333333"/>
          <w:sz w:val="27"/>
          <w:szCs w:val="27"/>
        </w:rPr>
        <w:t>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</w:t>
      </w:r>
      <w:r>
        <w:rPr>
          <w:color w:val="333333"/>
          <w:sz w:val="27"/>
          <w:szCs w:val="27"/>
        </w:rPr>
        <w:t xml:space="preserve">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h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организации антикоррупционной экспертизы</w:t>
      </w:r>
      <w:r>
        <w:rPr>
          <w:color w:val="333333"/>
          <w:sz w:val="27"/>
          <w:szCs w:val="27"/>
        </w:rPr>
        <w:t xml:space="preserve"> нормативных правовых актов (проектов нормативных правовых актов) являются: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оценка нормативного правового акта (проекта нормативного правового акта) во взаимо</w:t>
      </w:r>
      <w:r>
        <w:rPr>
          <w:color w:val="333333"/>
          <w:sz w:val="27"/>
          <w:szCs w:val="27"/>
        </w:rPr>
        <w:t xml:space="preserve">связи с другими нормативными правовыми актами; </w:t>
      </w:r>
      <w:r>
        <w:rPr>
          <w:rStyle w:val="mark"/>
          <w:sz w:val="27"/>
          <w:szCs w:val="27"/>
        </w:rPr>
        <w:t>(В редакции Федерального закона от 04.06.2018 № 145-ФЗ)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</w:t>
      </w:r>
      <w:r>
        <w:rPr>
          <w:color w:val="333333"/>
          <w:sz w:val="27"/>
          <w:szCs w:val="27"/>
        </w:rPr>
        <w:t>);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</w:t>
      </w:r>
      <w:r>
        <w:rPr>
          <w:color w:val="333333"/>
          <w:sz w:val="27"/>
          <w:szCs w:val="27"/>
        </w:rPr>
        <w:t xml:space="preserve">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</w:t>
      </w:r>
      <w:r>
        <w:rPr>
          <w:color w:val="333333"/>
          <w:sz w:val="27"/>
          <w:szCs w:val="27"/>
        </w:rPr>
        <w:t>актов (проектов нормативных правовых актов).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h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прокуратурой Российской Федерации </w:t>
      </w:r>
      <w:r>
        <w:rPr>
          <w:color w:val="333333"/>
          <w:sz w:val="27"/>
          <w:szCs w:val="27"/>
        </w:rPr>
        <w:t xml:space="preserve">- в соответствии с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</w:t>
      </w:r>
      <w:r>
        <w:rPr>
          <w:color w:val="333333"/>
          <w:sz w:val="27"/>
          <w:szCs w:val="27"/>
        </w:rPr>
        <w:t>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органами, организациями, их должностными лицами - в соответствии </w:t>
      </w:r>
      <w:r>
        <w:rPr>
          <w:color w:val="333333"/>
          <w:sz w:val="27"/>
          <w:szCs w:val="27"/>
        </w:rPr>
        <w:t>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</w:t>
      </w:r>
      <w:r>
        <w:rPr>
          <w:color w:val="333333"/>
          <w:sz w:val="27"/>
          <w:szCs w:val="27"/>
        </w:rPr>
        <w:t>ганов местного самоуправления, и согласно методике, определенной Правительством Российской Федерации.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</w:t>
      </w:r>
      <w:r>
        <w:rPr>
          <w:color w:val="333333"/>
          <w:sz w:val="27"/>
          <w:szCs w:val="27"/>
        </w:rPr>
        <w:t>иц по вопросам, касающимся: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</w:t>
      </w:r>
      <w:r>
        <w:rPr>
          <w:color w:val="333333"/>
          <w:sz w:val="27"/>
          <w:szCs w:val="27"/>
        </w:rPr>
        <w:t>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</w:t>
      </w:r>
      <w:r>
        <w:rPr>
          <w:color w:val="333333"/>
          <w:sz w:val="27"/>
          <w:szCs w:val="27"/>
        </w:rPr>
        <w:t>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проектов </w:t>
      </w:r>
      <w:r>
        <w:rPr>
          <w:color w:val="333333"/>
          <w:sz w:val="27"/>
          <w:szCs w:val="27"/>
        </w:rPr>
        <w:t>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</w:t>
      </w:r>
      <w:r>
        <w:rPr>
          <w:color w:val="333333"/>
          <w:sz w:val="27"/>
          <w:szCs w:val="27"/>
        </w:rPr>
        <w:t xml:space="preserve"> их правовой экспертизы;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</w:t>
      </w:r>
      <w:r>
        <w:rPr>
          <w:color w:val="333333"/>
          <w:sz w:val="27"/>
          <w:szCs w:val="27"/>
        </w:rPr>
        <w:t xml:space="preserve">ртизы; </w:t>
      </w:r>
      <w:r>
        <w:rPr>
          <w:rStyle w:val="mark"/>
          <w:sz w:val="27"/>
          <w:szCs w:val="27"/>
        </w:rPr>
        <w:t>(В редакции федеральных законов от 21.11.2011 № 329-ФЗ; от 21.10.2013 № 279-ФЗ)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rPr>
          <w:color w:val="333333"/>
          <w:sz w:val="27"/>
          <w:szCs w:val="27"/>
        </w:rPr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</w:t>
      </w:r>
      <w:r>
        <w:rPr>
          <w:color w:val="333333"/>
          <w:sz w:val="27"/>
          <w:szCs w:val="27"/>
        </w:rPr>
        <w:t>трации;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</w:t>
      </w:r>
      <w:r>
        <w:rPr>
          <w:rStyle w:val="mark"/>
          <w:sz w:val="27"/>
          <w:szCs w:val="27"/>
        </w:rPr>
        <w:t>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Органы, организации,</w:t>
      </w:r>
      <w:r>
        <w:rPr>
          <w:color w:val="333333"/>
          <w:sz w:val="27"/>
          <w:szCs w:val="27"/>
        </w:rPr>
        <w:t xml:space="preserve">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Антикоррупци</w:t>
      </w:r>
      <w:r>
        <w:rPr>
          <w:color w:val="333333"/>
          <w:sz w:val="27"/>
          <w:szCs w:val="27"/>
        </w:rPr>
        <w:t>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</w:t>
      </w:r>
      <w:r>
        <w:rPr>
          <w:color w:val="333333"/>
          <w:sz w:val="27"/>
          <w:szCs w:val="27"/>
        </w:rPr>
        <w:t xml:space="preserve">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</w:t>
      </w:r>
      <w:r>
        <w:rPr>
          <w:color w:val="333333"/>
          <w:sz w:val="27"/>
          <w:szCs w:val="27"/>
        </w:rPr>
        <w:t xml:space="preserve">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</w:t>
      </w:r>
      <w:r>
        <w:rPr>
          <w:color w:val="333333"/>
          <w:sz w:val="27"/>
          <w:szCs w:val="27"/>
        </w:rPr>
        <w:t xml:space="preserve">торинге применения данных нормативных правовых актов.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</w:t>
      </w:r>
      <w:r>
        <w:rPr>
          <w:color w:val="333333"/>
          <w:sz w:val="27"/>
          <w:szCs w:val="27"/>
        </w:rPr>
        <w:t>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</w:t>
      </w:r>
      <w:r>
        <w:rPr>
          <w:color w:val="333333"/>
          <w:sz w:val="27"/>
          <w:szCs w:val="27"/>
        </w:rPr>
        <w:t xml:space="preserve">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 </w:t>
      </w:r>
      <w:r>
        <w:rPr>
          <w:rStyle w:val="mark"/>
          <w:sz w:val="27"/>
          <w:szCs w:val="27"/>
        </w:rPr>
        <w:t xml:space="preserve">(Дополнение частью - </w:t>
      </w:r>
      <w:r>
        <w:rPr>
          <w:rStyle w:val="mark"/>
          <w:sz w:val="27"/>
          <w:szCs w:val="27"/>
        </w:rPr>
        <w:t>Федеральный закон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h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</w:t>
      </w:r>
      <w:r>
        <w:rPr>
          <w:color w:val="333333"/>
          <w:sz w:val="27"/>
          <w:szCs w:val="27"/>
        </w:rPr>
        <w:t>рокурора в суд в порядке, предусмотренном процессуальным законодательством Российской Федерации;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</w:t>
      </w:r>
      <w:r>
        <w:rPr>
          <w:color w:val="333333"/>
          <w:sz w:val="27"/>
          <w:szCs w:val="27"/>
        </w:rPr>
        <w:t>ее - заключение).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</w:t>
      </w:r>
      <w:r>
        <w:rPr>
          <w:color w:val="333333"/>
          <w:sz w:val="27"/>
          <w:szCs w:val="27"/>
        </w:rPr>
        <w:t>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</w:t>
      </w:r>
      <w:r>
        <w:rPr>
          <w:color w:val="333333"/>
          <w:sz w:val="27"/>
          <w:szCs w:val="27"/>
        </w:rPr>
        <w:t xml:space="preserve">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</w:t>
      </w:r>
      <w:r>
        <w:rPr>
          <w:color w:val="333333"/>
          <w:sz w:val="27"/>
          <w:szCs w:val="27"/>
        </w:rPr>
        <w:t>его компетенцией.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</w:t>
      </w:r>
      <w:r>
        <w:rPr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</w:t>
      </w:r>
      <w:r>
        <w:rPr>
          <w:color w:val="333333"/>
          <w:sz w:val="27"/>
          <w:szCs w:val="27"/>
        </w:rPr>
        <w:t xml:space="preserve">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Заключения, составляемые пр</w:t>
      </w:r>
      <w:r>
        <w:rPr>
          <w:color w:val="333333"/>
          <w:sz w:val="27"/>
          <w:szCs w:val="27"/>
        </w:rPr>
        <w:t>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</w:t>
      </w:r>
      <w:r>
        <w:rPr>
          <w:color w:val="333333"/>
          <w:sz w:val="27"/>
          <w:szCs w:val="27"/>
        </w:rPr>
        <w:t xml:space="preserve">тным лицом.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</w:t>
      </w:r>
      <w:r>
        <w:rPr>
          <w:rStyle w:val="mark"/>
          <w:sz w:val="27"/>
          <w:szCs w:val="27"/>
        </w:rPr>
        <w:t>акона от 21.11.2011 № 329-ФЗ)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h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</w:t>
      </w:r>
      <w:r>
        <w:rPr>
          <w:color w:val="333333"/>
          <w:sz w:val="27"/>
          <w:szCs w:val="27"/>
        </w:rPr>
        <w:t>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</w:t>
      </w:r>
      <w:r>
        <w:rPr>
          <w:color w:val="333333"/>
          <w:sz w:val="27"/>
          <w:szCs w:val="27"/>
        </w:rPr>
        <w:t xml:space="preserve"> актов) устанавливаются федеральным органом исполнительной власти в области юстиции. </w:t>
      </w:r>
      <w:r>
        <w:rPr>
          <w:rStyle w:val="mark"/>
          <w:sz w:val="27"/>
          <w:szCs w:val="27"/>
        </w:rPr>
        <w:t>(В редакции федеральных законов от 21.11.2011 № 329-ФЗ; от 11.10.2018 № 362-ФЗ)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</w:t>
      </w:r>
      <w:r>
        <w:rPr>
          <w:color w:val="333333"/>
          <w:sz w:val="27"/>
          <w:szCs w:val="27"/>
        </w:rPr>
        <w:t xml:space="preserve"> актов (проектов нормативных правовых актов):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</w:t>
      </w:r>
      <w:r>
        <w:rPr>
          <w:color w:val="333333"/>
          <w:sz w:val="27"/>
          <w:szCs w:val="27"/>
        </w:rPr>
        <w:t>ционного правонарушения включены в реестр лиц, уволенных в связи с утратой доверия;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</w:t>
      </w:r>
      <w:r>
        <w:rPr>
          <w:color w:val="333333"/>
          <w:sz w:val="27"/>
          <w:szCs w:val="27"/>
        </w:rPr>
        <w:t xml:space="preserve"> организациями;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иностранными агентами.</w:t>
      </w:r>
      <w:r>
        <w:rPr>
          <w:rStyle w:val="markx"/>
          <w:sz w:val="27"/>
          <w:szCs w:val="27"/>
        </w:rPr>
        <w:t> (В редакции Федерального закона от 05.12.2022 № 498-ФЗ)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11.10.2018 № 362-ФЗ)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заключении по результатам независимой антикоррупционной экспертизы должны быть указаны выя</w:t>
      </w:r>
      <w:r>
        <w:rPr>
          <w:color w:val="333333"/>
          <w:sz w:val="27"/>
          <w:szCs w:val="27"/>
        </w:rPr>
        <w:t>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</w:t>
      </w:r>
      <w:r>
        <w:rPr>
          <w:color w:val="333333"/>
          <w:sz w:val="27"/>
          <w:szCs w:val="27"/>
        </w:rPr>
        <w:t>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</w:t>
      </w:r>
      <w:r>
        <w:rPr>
          <w:color w:val="333333"/>
          <w:sz w:val="27"/>
          <w:szCs w:val="27"/>
        </w:rPr>
        <w:t>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i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:rsidR="00000000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:rsidR="00B73731" w:rsidRDefault="00B73731">
      <w:pPr>
        <w:pStyle w:val="a3"/>
        <w:spacing w:line="300" w:lineRule="auto"/>
        <w:divId w:val="2599210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7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827C8"/>
    <w:rsid w:val="00B73731"/>
    <w:rsid w:val="00B8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107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1915</Words>
  <Characters>10917</Characters>
  <Application>Microsoft Office Word</Application>
  <DocSecurity>0</DocSecurity>
  <Lines>90</Lines>
  <Paragraphs>25</Paragraphs>
  <ScaleCrop>false</ScaleCrop>
  <Company>Microsoft</Company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2024-05-16T08:18:00Z</dcterms:created>
  <dcterms:modified xsi:type="dcterms:W3CDTF">2024-05-16T08:18:00Z</dcterms:modified>
</cp:coreProperties>
</file>